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2FB" w:rsidRDefault="004E2700">
      <w:r>
        <w:t xml:space="preserve">BASIC </w:t>
      </w:r>
      <w:proofErr w:type="spellStart"/>
      <w:r>
        <w:t>and</w:t>
      </w:r>
      <w:proofErr w:type="spellEnd"/>
      <w:r>
        <w:t xml:space="preserve"> ADVANCED COURSE in SPINE </w:t>
      </w:r>
      <w:proofErr w:type="spellStart"/>
      <w:r>
        <w:t>and</w:t>
      </w:r>
      <w:proofErr w:type="spellEnd"/>
      <w:r>
        <w:t xml:space="preserve"> FIXATION</w:t>
      </w:r>
    </w:p>
    <w:p w:rsidR="004E2700" w:rsidRDefault="004E2700"/>
    <w:p w:rsidR="004E2700" w:rsidRDefault="004E2700" w:rsidP="004E2700">
      <w:pPr>
        <w:tabs>
          <w:tab w:val="left" w:pos="1276"/>
        </w:tabs>
        <w:spacing w:after="120"/>
        <w:rPr>
          <w:rFonts w:ascii="Garamond" w:hAnsi="Garamond" w:cs="Tahoma"/>
          <w:b/>
          <w:szCs w:val="20"/>
          <w:u w:val="single"/>
          <w:lang w:val="en-US"/>
        </w:rPr>
      </w:pPr>
    </w:p>
    <w:p w:rsidR="004E2700" w:rsidRDefault="004E2700" w:rsidP="004E2700">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b/>
          <w:szCs w:val="20"/>
          <w:u w:val="single"/>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09:00-09:30</w:t>
      </w:r>
      <w:r>
        <w:rPr>
          <w:rFonts w:ascii="Garamond" w:hAnsi="Garamond" w:cs="Tahoma"/>
          <w:b/>
          <w:lang w:val="en-US"/>
        </w:rPr>
        <w:tab/>
        <w:t>General Overview and Introduction of Program</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09:30-10:30</w:t>
      </w:r>
      <w:r>
        <w:rPr>
          <w:rFonts w:ascii="Garamond" w:hAnsi="Garamond" w:cs="Tahoma"/>
          <w:b/>
          <w:lang w:val="en-US"/>
        </w:rPr>
        <w:tab/>
        <w:t>Basic Cervical Anatomy and surgical approaches</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10:00-10:40</w:t>
      </w:r>
      <w:r>
        <w:rPr>
          <w:rFonts w:ascii="Garamond" w:hAnsi="Garamond" w:cs="Tahoma"/>
          <w:b/>
          <w:lang w:val="en-US"/>
        </w:rPr>
        <w:tab/>
        <w:t>Basic thoracic Anatomy and surgical Approaches</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10:40-11:20</w:t>
      </w:r>
      <w:r>
        <w:rPr>
          <w:rFonts w:ascii="Garamond" w:hAnsi="Garamond" w:cs="Tahoma"/>
          <w:b/>
          <w:lang w:val="en-US"/>
        </w:rPr>
        <w:tab/>
        <w:t>Basic Lumbar Anatomy and Surgical Approaches</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11:20-12:00</w:t>
      </w:r>
      <w:r>
        <w:rPr>
          <w:rFonts w:ascii="Garamond" w:hAnsi="Garamond" w:cs="Tahoma"/>
          <w:b/>
          <w:lang w:val="en-US"/>
        </w:rPr>
        <w:tab/>
        <w:t>Basic Lumbosacral Anatomy including pelvis and surgical approaches</w:t>
      </w:r>
    </w:p>
    <w:p w:rsidR="004E2700" w:rsidRDefault="004E2700" w:rsidP="004E2700">
      <w:pPr>
        <w:tabs>
          <w:tab w:val="left" w:pos="1260"/>
        </w:tabs>
        <w:spacing w:after="120"/>
        <w:rPr>
          <w:rFonts w:ascii="Garamond" w:hAnsi="Garamond" w:cs="Tahoma"/>
          <w:b/>
          <w:lang w:val="en-US"/>
        </w:rPr>
      </w:pPr>
      <w:r>
        <w:rPr>
          <w:rFonts w:ascii="Garamond" w:hAnsi="Garamond" w:cs="Tahoma"/>
          <w:lang w:val="en-US"/>
        </w:rPr>
        <w:t>12:00-13:00</w:t>
      </w:r>
      <w:r>
        <w:rPr>
          <w:rFonts w:ascii="Garamond" w:hAnsi="Garamond" w:cs="Tahoma"/>
          <w:lang w:val="en-US"/>
        </w:rPr>
        <w:tab/>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spacing w:after="120"/>
        <w:rPr>
          <w:rFonts w:ascii="Garamond" w:hAnsi="Garamond" w:cs="Tahoma"/>
          <w:sz w:val="24"/>
          <w:szCs w:val="24"/>
          <w:u w:val="single"/>
          <w:lang w:val="en-US"/>
        </w:rPr>
      </w:pPr>
      <w:r>
        <w:rPr>
          <w:rFonts w:ascii="Times New Roman" w:hAnsi="Times New Roman" w:cs="Times New Roman"/>
          <w:noProof/>
          <w:sz w:val="24"/>
          <w:szCs w:val="24"/>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r>
        <w:rPr>
          <w:rFonts w:ascii="Garamond" w:hAnsi="Garamond" w:cs="Tahoma"/>
          <w:b/>
          <w:lang w:val="en-US"/>
        </w:rPr>
        <w:tab/>
      </w:r>
      <w:proofErr w:type="gramStart"/>
      <w:r>
        <w:rPr>
          <w:rFonts w:ascii="Garamond" w:hAnsi="Garamond" w:cs="Tahoma"/>
          <w:b/>
          <w:lang w:val="en-US"/>
        </w:rPr>
        <w:t>Cervical</w:t>
      </w:r>
      <w:proofErr w:type="gramEnd"/>
      <w:r>
        <w:rPr>
          <w:rFonts w:ascii="Garamond" w:hAnsi="Garamond" w:cs="Tahoma"/>
          <w:b/>
          <w:lang w:val="en-US"/>
        </w:rPr>
        <w:t xml:space="preserve"> degenerative disorders and surgical treatment</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r>
        <w:rPr>
          <w:rFonts w:ascii="Garamond" w:hAnsi="Garamond" w:cs="Tahoma"/>
          <w:b/>
          <w:lang w:val="en-US"/>
        </w:rPr>
        <w:tab/>
        <w:t>Lumbar degenerative disorders and surgical treatment</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r>
      <w:proofErr w:type="spellStart"/>
      <w:r>
        <w:rPr>
          <w:rFonts w:ascii="Garamond" w:hAnsi="Garamond" w:cs="Tahoma"/>
          <w:b/>
          <w:lang w:val="en-US"/>
        </w:rPr>
        <w:t>Preperation</w:t>
      </w:r>
      <w:proofErr w:type="spellEnd"/>
      <w:r>
        <w:rPr>
          <w:rFonts w:ascii="Garamond" w:hAnsi="Garamond" w:cs="Tahoma"/>
          <w:b/>
          <w:lang w:val="en-US"/>
        </w:rPr>
        <w:t xml:space="preserve"> of elderly patients for spinal surgery</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t>Fixation Problems in Osteoporotic patients</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spacing w:after="120"/>
        <w:rPr>
          <w:rFonts w:ascii="Garamond" w:hAnsi="Garamond" w:cs="Tahoma"/>
          <w:sz w:val="24"/>
          <w:szCs w:val="24"/>
          <w:u w:val="single"/>
          <w:lang w:val="en-US"/>
        </w:rPr>
      </w:pPr>
      <w:r>
        <w:rPr>
          <w:rFonts w:ascii="Garamond" w:hAnsi="Garamond" w:cs="Tahoma"/>
          <w:b/>
          <w:u w:val="single"/>
          <w:lang w:val="en-US"/>
        </w:rPr>
        <w:t xml:space="preserve">DAY 3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4E2700" w:rsidRDefault="004E2700" w:rsidP="004E2700">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r>
        <w:rPr>
          <w:rFonts w:ascii="Garamond" w:hAnsi="Garamond" w:cs="Tahoma"/>
          <w:b/>
          <w:lang w:val="en-US"/>
        </w:rPr>
        <w:tab/>
      </w:r>
      <w:proofErr w:type="gramStart"/>
      <w:r>
        <w:rPr>
          <w:rFonts w:ascii="Garamond" w:hAnsi="Garamond" w:cs="Tahoma"/>
          <w:b/>
          <w:lang w:val="en-US"/>
        </w:rPr>
        <w:t>Surgical</w:t>
      </w:r>
      <w:proofErr w:type="gramEnd"/>
      <w:r>
        <w:rPr>
          <w:rFonts w:ascii="Garamond" w:hAnsi="Garamond" w:cs="Tahoma"/>
          <w:b/>
          <w:lang w:val="en-US"/>
        </w:rPr>
        <w:t xml:space="preserve"> management of Adolescent Idiopathic Scoliosis and selection of fusion levels</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09:40-10:20</w:t>
      </w:r>
      <w:r>
        <w:rPr>
          <w:rFonts w:ascii="Garamond" w:hAnsi="Garamond" w:cs="Tahoma"/>
          <w:b/>
          <w:lang w:val="en-US"/>
        </w:rPr>
        <w:tab/>
      </w:r>
      <w:r>
        <w:rPr>
          <w:rFonts w:ascii="Garamond" w:hAnsi="Garamond" w:cs="Tahoma"/>
          <w:b/>
          <w:lang w:val="en-US"/>
        </w:rPr>
        <w:tab/>
      </w:r>
      <w:proofErr w:type="gramStart"/>
      <w:r>
        <w:rPr>
          <w:rFonts w:ascii="Garamond" w:hAnsi="Garamond" w:cs="Tahoma"/>
          <w:b/>
          <w:lang w:val="en-US"/>
        </w:rPr>
        <w:t>Surgical</w:t>
      </w:r>
      <w:proofErr w:type="gramEnd"/>
      <w:r>
        <w:rPr>
          <w:rFonts w:ascii="Garamond" w:hAnsi="Garamond" w:cs="Tahoma"/>
          <w:b/>
          <w:lang w:val="en-US"/>
        </w:rPr>
        <w:t xml:space="preserve"> treatment of congenital scoliosis and neuromuscular scoliosis 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t>Osteotomies for severe rigid scoliosis</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t>Management of growing spinal deformity</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lastRenderedPageBreak/>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spacing w:after="120"/>
        <w:rPr>
          <w:rFonts w:ascii="Garamond" w:hAnsi="Garamond" w:cs="Tahoma"/>
          <w:b/>
          <w:sz w:val="24"/>
          <w:u w:val="single"/>
          <w:lang w:val="en-US"/>
        </w:rPr>
      </w:pPr>
    </w:p>
    <w:p w:rsidR="004E2700" w:rsidRDefault="004E2700" w:rsidP="004E2700">
      <w:pPr>
        <w:spacing w:after="120"/>
        <w:rPr>
          <w:rFonts w:ascii="Garamond" w:hAnsi="Garamond" w:cs="Tahoma"/>
          <w:u w:val="single"/>
          <w:lang w:val="en-US"/>
        </w:rPr>
      </w:pPr>
      <w:r>
        <w:rPr>
          <w:rFonts w:ascii="Garamond" w:hAnsi="Garamond" w:cs="Tahoma"/>
          <w:b/>
          <w:u w:val="single"/>
          <w:lang w:val="en-US"/>
        </w:rPr>
        <w:t xml:space="preserve">DAY 4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4E2700" w:rsidRDefault="004E2700" w:rsidP="004E2700">
      <w:pPr>
        <w:tabs>
          <w:tab w:val="left" w:pos="1260"/>
        </w:tabs>
        <w:spacing w:after="120"/>
        <w:ind w:left="1260" w:hanging="1260"/>
        <w:rPr>
          <w:rFonts w:ascii="Garamond" w:hAnsi="Garamond" w:cs="Tahoma"/>
          <w:b/>
          <w:lang w:val="en-US"/>
        </w:rPr>
      </w:pPr>
      <w:proofErr w:type="gramStart"/>
      <w:r>
        <w:rPr>
          <w:rFonts w:ascii="Garamond" w:hAnsi="Garamond" w:cs="Tahoma"/>
          <w:b/>
          <w:lang w:val="en-US"/>
        </w:rPr>
        <w:t>09:00-09:40</w:t>
      </w:r>
      <w:r>
        <w:rPr>
          <w:rFonts w:ascii="Garamond" w:hAnsi="Garamond" w:cs="Tahoma"/>
          <w:b/>
          <w:lang w:val="en-US"/>
        </w:rPr>
        <w:tab/>
      </w:r>
      <w:r>
        <w:rPr>
          <w:rFonts w:ascii="Garamond" w:hAnsi="Garamond" w:cs="Tahoma"/>
          <w:b/>
          <w:lang w:val="en-US"/>
        </w:rPr>
        <w:tab/>
        <w:t>Non-specific spinal infection and postoperative infection.</w:t>
      </w:r>
      <w:proofErr w:type="gramEnd"/>
      <w:r>
        <w:rPr>
          <w:rFonts w:ascii="Garamond" w:hAnsi="Garamond" w:cs="Tahoma"/>
          <w:b/>
          <w:lang w:val="en-US"/>
        </w:rPr>
        <w:t xml:space="preserve"> How to prevent and how to manage?</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r>
        <w:rPr>
          <w:rFonts w:ascii="Garamond" w:hAnsi="Garamond" w:cs="Tahoma"/>
          <w:b/>
          <w:lang w:val="en-US"/>
        </w:rPr>
        <w:tab/>
      </w:r>
      <w:proofErr w:type="gramStart"/>
      <w:r>
        <w:rPr>
          <w:rFonts w:ascii="Garamond" w:hAnsi="Garamond" w:cs="Tahoma"/>
          <w:b/>
          <w:lang w:val="en-US"/>
        </w:rPr>
        <w:t>Surgical</w:t>
      </w:r>
      <w:proofErr w:type="gramEnd"/>
      <w:r>
        <w:rPr>
          <w:rFonts w:ascii="Garamond" w:hAnsi="Garamond" w:cs="Tahoma"/>
          <w:b/>
          <w:lang w:val="en-US"/>
        </w:rPr>
        <w:t xml:space="preserve"> treatment of tuberculosis and other specific infections of spine</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r>
      <w:r>
        <w:rPr>
          <w:rFonts w:ascii="Garamond" w:hAnsi="Garamond" w:cs="Tahoma"/>
          <w:b/>
          <w:lang w:val="en-US"/>
        </w:rPr>
        <w:tab/>
      </w:r>
      <w:proofErr w:type="gramStart"/>
      <w:r>
        <w:rPr>
          <w:rFonts w:ascii="Garamond" w:hAnsi="Garamond" w:cs="Tahoma"/>
          <w:b/>
          <w:lang w:val="en-US"/>
        </w:rPr>
        <w:t>Cervical</w:t>
      </w:r>
      <w:proofErr w:type="gramEnd"/>
      <w:r>
        <w:rPr>
          <w:rFonts w:ascii="Garamond" w:hAnsi="Garamond" w:cs="Tahoma"/>
          <w:b/>
          <w:lang w:val="en-US"/>
        </w:rPr>
        <w:t xml:space="preserve"> spinal trauma and spinal cord injuries. Timing and Methods of Surgical Management</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t>Thoracolumbar spinal trauma and spinal cord injuries. Timing and Methods of Surgical Management</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tabs>
          <w:tab w:val="left" w:pos="1260"/>
        </w:tabs>
        <w:spacing w:after="120"/>
        <w:ind w:left="1260" w:hanging="1260"/>
        <w:rPr>
          <w:rFonts w:ascii="Garamond" w:hAnsi="Garamond" w:cs="Tahoma"/>
          <w:b/>
          <w:lang w:val="en-US"/>
        </w:rPr>
      </w:pPr>
    </w:p>
    <w:p w:rsidR="004E2700" w:rsidRDefault="004E2700" w:rsidP="004E2700">
      <w:pPr>
        <w:tabs>
          <w:tab w:val="left" w:pos="1260"/>
        </w:tabs>
        <w:spacing w:after="120"/>
        <w:ind w:left="1260" w:hanging="1260"/>
        <w:rPr>
          <w:rFonts w:ascii="Garamond" w:hAnsi="Garamond" w:cs="Tahoma"/>
          <w:lang w:val="en-US"/>
        </w:rPr>
      </w:pPr>
    </w:p>
    <w:p w:rsidR="004E2700" w:rsidRDefault="004E2700" w:rsidP="004E2700">
      <w:pPr>
        <w:spacing w:after="120"/>
        <w:rPr>
          <w:rFonts w:ascii="Garamond" w:hAnsi="Garamond" w:cs="Tahoma"/>
          <w:sz w:val="24"/>
          <w:u w:val="single"/>
          <w:lang w:val="en-US"/>
        </w:rPr>
      </w:pPr>
      <w:r>
        <w:rPr>
          <w:rFonts w:ascii="Garamond" w:hAnsi="Garamond" w:cs="Tahoma"/>
          <w:b/>
          <w:u w:val="single"/>
          <w:lang w:val="en-US"/>
        </w:rPr>
        <w:t xml:space="preserve">DAY 5 </w:t>
      </w:r>
      <w:r>
        <w:rPr>
          <w:rFonts w:ascii="Garamond" w:hAnsi="Garamond" w:cs="Tahoma"/>
          <w:szCs w:val="20"/>
          <w:u w:val="single"/>
          <w:lang w:val="en-US"/>
        </w:rPr>
        <w:t>(4 hours theoretical, 4 hours practical)</w:t>
      </w:r>
    </w:p>
    <w:p w:rsidR="004E2700" w:rsidRDefault="004E2700" w:rsidP="004E2700">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09:00-09:40</w:t>
      </w:r>
      <w:r>
        <w:rPr>
          <w:rFonts w:ascii="Garamond" w:hAnsi="Garamond" w:cs="Tahoma"/>
          <w:b/>
          <w:lang w:val="en-US"/>
        </w:rPr>
        <w:tab/>
      </w:r>
      <w:r>
        <w:rPr>
          <w:rFonts w:ascii="Garamond" w:hAnsi="Garamond" w:cs="Tahoma"/>
          <w:b/>
          <w:lang w:val="en-US"/>
        </w:rPr>
        <w:tab/>
        <w:t xml:space="preserve">Surgical Management of </w:t>
      </w:r>
      <w:proofErr w:type="spellStart"/>
      <w:r>
        <w:rPr>
          <w:rFonts w:ascii="Garamond" w:hAnsi="Garamond" w:cs="Tahoma"/>
          <w:b/>
          <w:lang w:val="en-US"/>
        </w:rPr>
        <w:t>Schuermann’s</w:t>
      </w:r>
      <w:proofErr w:type="spellEnd"/>
      <w:r>
        <w:rPr>
          <w:rFonts w:ascii="Garamond" w:hAnsi="Garamond" w:cs="Tahoma"/>
          <w:b/>
          <w:lang w:val="en-US"/>
        </w:rPr>
        <w:t xml:space="preserve"> Kyphosis</w:t>
      </w:r>
    </w:p>
    <w:p w:rsidR="004E2700" w:rsidRDefault="004E2700" w:rsidP="004E2700">
      <w:pPr>
        <w:tabs>
          <w:tab w:val="left" w:pos="1260"/>
        </w:tabs>
        <w:spacing w:after="120"/>
        <w:rPr>
          <w:rFonts w:ascii="Garamond" w:hAnsi="Garamond" w:cs="Tahoma"/>
          <w:b/>
          <w:lang w:val="en-US"/>
        </w:rPr>
      </w:pPr>
      <w:r>
        <w:rPr>
          <w:rFonts w:ascii="Garamond" w:hAnsi="Garamond" w:cs="Tahoma"/>
          <w:b/>
          <w:lang w:val="en-US"/>
        </w:rPr>
        <w:t>09:40-10:20</w:t>
      </w:r>
      <w:r>
        <w:rPr>
          <w:rFonts w:ascii="Garamond" w:hAnsi="Garamond" w:cs="Tahoma"/>
          <w:b/>
          <w:lang w:val="en-US"/>
        </w:rPr>
        <w:tab/>
      </w:r>
      <w:r>
        <w:rPr>
          <w:rFonts w:ascii="Garamond" w:hAnsi="Garamond" w:cs="Tahoma"/>
          <w:b/>
          <w:lang w:val="en-US"/>
        </w:rPr>
        <w:tab/>
        <w:t>Sagittal Plane problems in Elderly patients and their management</w:t>
      </w:r>
    </w:p>
    <w:p w:rsidR="004E2700" w:rsidRDefault="004E2700" w:rsidP="004E2700">
      <w:pPr>
        <w:tabs>
          <w:tab w:val="left" w:pos="1260"/>
        </w:tabs>
        <w:spacing w:after="120"/>
        <w:rPr>
          <w:rFonts w:ascii="Garamond" w:hAnsi="Garamond" w:cs="Tahoma"/>
          <w:lang w:val="en-US"/>
        </w:rPr>
      </w:pPr>
      <w:r>
        <w:rPr>
          <w:rFonts w:ascii="Garamond" w:hAnsi="Garamond" w:cs="Tahoma"/>
          <w:b/>
          <w:lang w:val="en-US"/>
        </w:rPr>
        <w:t>10:20-10.30</w:t>
      </w:r>
      <w:r>
        <w:rPr>
          <w:rFonts w:ascii="Garamond" w:hAnsi="Garamond" w:cs="Tahoma"/>
          <w:b/>
          <w:lang w:val="en-US"/>
        </w:rPr>
        <w:tab/>
      </w:r>
      <w:r>
        <w:rPr>
          <w:rFonts w:ascii="Garamond" w:hAnsi="Garamond" w:cs="Tahoma"/>
          <w:b/>
          <w:lang w:val="en-US"/>
        </w:rPr>
        <w:tab/>
      </w:r>
      <w:r>
        <w:rPr>
          <w:rFonts w:ascii="Garamond" w:hAnsi="Garamond" w:cs="Tahoma"/>
          <w:lang w:val="en-US"/>
        </w:rPr>
        <w:t>Coffee break</w:t>
      </w:r>
      <w:r>
        <w:rPr>
          <w:rFonts w:ascii="Garamond" w:hAnsi="Garamond" w:cs="Tahoma"/>
          <w:b/>
          <w:lang w:val="en-US"/>
        </w:rPr>
        <w:t xml:space="preserve"> </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10.30-11.10</w:t>
      </w:r>
      <w:r>
        <w:rPr>
          <w:rFonts w:ascii="Garamond" w:hAnsi="Garamond" w:cs="Tahoma"/>
          <w:b/>
          <w:lang w:val="en-US"/>
        </w:rPr>
        <w:tab/>
        <w:t xml:space="preserve">   </w:t>
      </w:r>
      <w:proofErr w:type="spellStart"/>
      <w:r>
        <w:rPr>
          <w:rFonts w:ascii="Garamond" w:hAnsi="Garamond" w:cs="Tahoma"/>
          <w:b/>
          <w:lang w:val="en-US"/>
        </w:rPr>
        <w:t>Spondylolysis</w:t>
      </w:r>
      <w:proofErr w:type="spellEnd"/>
      <w:r>
        <w:rPr>
          <w:rFonts w:ascii="Garamond" w:hAnsi="Garamond" w:cs="Tahoma"/>
          <w:b/>
          <w:lang w:val="en-US"/>
        </w:rPr>
        <w:t xml:space="preserve"> and </w:t>
      </w:r>
      <w:proofErr w:type="spellStart"/>
      <w:r>
        <w:rPr>
          <w:rFonts w:ascii="Garamond" w:hAnsi="Garamond" w:cs="Tahoma"/>
          <w:b/>
          <w:lang w:val="en-US"/>
        </w:rPr>
        <w:t>Spondylolisthesis</w:t>
      </w:r>
      <w:proofErr w:type="spellEnd"/>
      <w:r>
        <w:rPr>
          <w:rFonts w:ascii="Garamond" w:hAnsi="Garamond" w:cs="Tahoma"/>
          <w:b/>
          <w:lang w:val="en-US"/>
        </w:rPr>
        <w:t>: Surgical Management</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11.10-11.40</w:t>
      </w:r>
      <w:r>
        <w:rPr>
          <w:rFonts w:ascii="Garamond" w:hAnsi="Garamond" w:cs="Tahoma"/>
          <w:b/>
          <w:lang w:val="en-US"/>
        </w:rPr>
        <w:tab/>
      </w:r>
      <w:r>
        <w:rPr>
          <w:rFonts w:ascii="Garamond" w:hAnsi="Garamond" w:cs="Tahoma"/>
          <w:b/>
          <w:lang w:val="en-US"/>
        </w:rPr>
        <w:tab/>
        <w:t>Spinal fixation materials and basic biomechanical principles</w:t>
      </w:r>
    </w:p>
    <w:p w:rsidR="004E2700" w:rsidRDefault="004E2700" w:rsidP="004E2700">
      <w:pPr>
        <w:tabs>
          <w:tab w:val="left" w:pos="1260"/>
        </w:tabs>
        <w:spacing w:after="120"/>
        <w:ind w:left="1260" w:hanging="1260"/>
        <w:rPr>
          <w:rFonts w:ascii="Garamond" w:hAnsi="Garamond" w:cs="Tahoma"/>
          <w:lang w:val="en-US"/>
        </w:rPr>
      </w:pPr>
      <w:r>
        <w:rPr>
          <w:rFonts w:ascii="Garamond" w:hAnsi="Garamond" w:cs="Tahoma"/>
          <w:b/>
          <w:lang w:val="en-US"/>
        </w:rPr>
        <w:t>11:40-13.00</w:t>
      </w:r>
      <w:r>
        <w:rPr>
          <w:rFonts w:ascii="Garamond" w:hAnsi="Garamond" w:cs="Tahoma"/>
          <w:b/>
          <w:lang w:val="en-US"/>
        </w:rPr>
        <w:tab/>
      </w:r>
      <w:r>
        <w:rPr>
          <w:rFonts w:ascii="Garamond" w:hAnsi="Garamond" w:cs="Tahoma"/>
          <w:b/>
          <w:lang w:val="en-US"/>
        </w:rPr>
        <w:tab/>
      </w:r>
      <w:r>
        <w:rPr>
          <w:rFonts w:ascii="Garamond" w:hAnsi="Garamond" w:cs="Tahoma"/>
          <w:lang w:val="en-US"/>
        </w:rPr>
        <w:t>Lunch Break</w:t>
      </w:r>
    </w:p>
    <w:p w:rsidR="004E2700" w:rsidRDefault="004E2700" w:rsidP="004E2700">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 xml:space="preserve">Clinical Practice </w:t>
      </w:r>
    </w:p>
    <w:p w:rsidR="004E2700" w:rsidRDefault="004E2700" w:rsidP="004E2700">
      <w:pPr>
        <w:spacing w:after="120"/>
        <w:rPr>
          <w:rFonts w:ascii="Garamond" w:hAnsi="Garamond" w:cs="Times New Roman"/>
          <w:b/>
          <w:bCs/>
          <w:lang w:val="en-US"/>
        </w:rPr>
      </w:pPr>
    </w:p>
    <w:p w:rsidR="004E2700" w:rsidRDefault="004E2700" w:rsidP="004E2700">
      <w:pPr>
        <w:spacing w:after="120"/>
        <w:rPr>
          <w:rFonts w:ascii="Garamond" w:hAnsi="Garamond"/>
          <w:b/>
          <w:bCs/>
          <w:lang w:val="en-US"/>
        </w:rPr>
      </w:pPr>
      <w:r>
        <w:rPr>
          <w:rFonts w:ascii="Garamond" w:hAnsi="Garamond"/>
          <w:b/>
          <w:bCs/>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4E2700" w:rsidRDefault="004E2700">
      <w:bookmarkStart w:id="0" w:name="_GoBack"/>
      <w:bookmarkEnd w:id="0"/>
    </w:p>
    <w:sectPr w:rsidR="004E27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00"/>
    <w:rsid w:val="004E2700"/>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95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2013-08-10T13:55:00Z</dcterms:created>
  <dcterms:modified xsi:type="dcterms:W3CDTF">2013-08-10T13:55:00Z</dcterms:modified>
</cp:coreProperties>
</file>